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71F70" w14:textId="5C874528" w:rsidR="001A634A" w:rsidRDefault="001C5FED">
      <w:r w:rsidRPr="001C5FED">
        <w:drawing>
          <wp:inline distT="0" distB="0" distL="0" distR="0" wp14:anchorId="4C74F5BC" wp14:editId="1EB6DE25">
            <wp:extent cx="8892540" cy="2440305"/>
            <wp:effectExtent l="0" t="0" r="3810" b="0"/>
            <wp:docPr id="209532759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3275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634A" w:rsidSect="001C5F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FED"/>
    <w:rsid w:val="001A634A"/>
    <w:rsid w:val="001C5FED"/>
    <w:rsid w:val="00E3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B169C"/>
  <w15:chartTrackingRefBased/>
  <w15:docId w15:val="{7FBA0792-1527-4298-9586-A5F16FBE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MPSV ČR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Lintymer Václav Mgr. (MPSV)</dc:creator>
  <cp:keywords/>
  <dc:description/>
  <cp:lastModifiedBy>Lintymer Václav Mgr. (MPSV)</cp:lastModifiedBy>
  <cp:revision>1</cp:revision>
  <dcterms:created xsi:type="dcterms:W3CDTF">2025-07-23T21:14:00Z</dcterms:created>
  <dcterms:modified xsi:type="dcterms:W3CDTF">2025-07-23T21:15:00Z</dcterms:modified>
</cp:coreProperties>
</file>